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6" w:rsidRDefault="006529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90.75pt;margin-top:-40.45pt;width:146.8pt;height:33.95pt;z-index:2517309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06">
              <w:txbxContent>
                <w:p w:rsidR="00CE3A31" w:rsidRPr="00CE3A31" w:rsidRDefault="00CE3A31">
                  <w:pPr>
                    <w:rPr>
                      <w:sz w:val="20"/>
                      <w:szCs w:val="20"/>
                    </w:rPr>
                  </w:pPr>
                  <w:r w:rsidRPr="00CE3A31">
                    <w:rPr>
                      <w:sz w:val="20"/>
                      <w:szCs w:val="20"/>
                    </w:rPr>
                    <w:t>Women, children and old people are poorest of the poor.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203.35pt;margin-top:-2.25pt;width:.05pt;height:12.95pt;flip:y;z-index:251771904" o:connectortype="straight"/>
        </w:pict>
      </w:r>
      <w:r>
        <w:rPr>
          <w:noProof/>
        </w:rPr>
        <w:pict>
          <v:shape id="_x0000_s1149" type="#_x0000_t202" style="position:absolute;margin-left:86.95pt;margin-top:10.7pt;width:146.8pt;height:63.05pt;z-index:2517698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49">
              <w:txbxContent>
                <w:p w:rsidR="000C3AA6" w:rsidRPr="008D10F7" w:rsidRDefault="0065299F" w:rsidP="000C3A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economic groups-</w:t>
                  </w:r>
                  <w:r w:rsidR="000C3AA6">
                    <w:rPr>
                      <w:sz w:val="20"/>
                      <w:szCs w:val="20"/>
                    </w:rPr>
                    <w:t>rural agricultural labour households and the urban casual labour households.</w:t>
                  </w:r>
                </w:p>
                <w:p w:rsidR="000C3AA6" w:rsidRDefault="000C3AA6"/>
              </w:txbxContent>
            </v:textbox>
          </v:shape>
        </w:pict>
      </w:r>
      <w:r>
        <w:rPr>
          <w:noProof/>
        </w:rPr>
        <w:pict>
          <v:shape id="_x0000_s1150" type="#_x0000_t32" style="position:absolute;margin-left:203.25pt;margin-top:73.75pt;width:.05pt;height:13.8pt;flip:y;z-index:251770880" o:connectortype="straight"/>
        </w:pict>
      </w:r>
      <w:r>
        <w:rPr>
          <w:noProof/>
        </w:rPr>
        <w:pict>
          <v:shape id="_x0000_s1100" type="#_x0000_t202" style="position:absolute;margin-left:86.9pt;margin-top:87.55pt;width:146.8pt;height:39.35pt;z-index:2517248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00">
              <w:txbxContent>
                <w:p w:rsidR="008D10F7" w:rsidRPr="008D10F7" w:rsidRDefault="006529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Social groups-</w:t>
                  </w:r>
                  <w:r w:rsidR="008D10F7">
                    <w:rPr>
                      <w:sz w:val="20"/>
                      <w:szCs w:val="20"/>
                    </w:rPr>
                    <w:t xml:space="preserve"> SC, ST households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81" type="#_x0000_t32" style="position:absolute;margin-left:342.8pt;margin-top:6.65pt;width:6.8pt;height:22.1pt;flip:y;z-index:251799552" o:connectortype="straight"/>
        </w:pict>
      </w:r>
      <w:r w:rsidR="00BD177B">
        <w:rPr>
          <w:noProof/>
        </w:rPr>
        <w:pict>
          <v:shape id="_x0000_s1157" type="#_x0000_t32" style="position:absolute;margin-left:309pt;margin-top:28.75pt;width:14.75pt;height:7.3pt;z-index:251777024" o:connectortype="straight"/>
        </w:pict>
      </w:r>
      <w:r w:rsidR="00BD177B">
        <w:rPr>
          <w:noProof/>
        </w:rPr>
        <w:pict>
          <v:shape id="_x0000_s1156" type="#_x0000_t32" style="position:absolute;margin-left:309pt;margin-top:36.05pt;width:9.8pt;height:17.2pt;z-index:251776000" o:connectortype="straight"/>
        </w:pict>
      </w:r>
      <w:r w:rsidR="00BD177B">
        <w:rPr>
          <w:noProof/>
        </w:rPr>
        <w:pict>
          <v:shape id="_x0000_s1084" type="#_x0000_t202" style="position:absolute;margin-left:-68.25pt;margin-top:126.9pt;width:150pt;height:63.3pt;z-index:25170841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84">
              <w:txbxContent>
                <w:p w:rsidR="00422D20" w:rsidRPr="0098438F" w:rsidRDefault="0098438F">
                  <w:pPr>
                    <w:rPr>
                      <w:sz w:val="20"/>
                      <w:szCs w:val="20"/>
                    </w:rPr>
                  </w:pPr>
                  <w:r w:rsidRPr="0098438F">
                    <w:rPr>
                      <w:sz w:val="20"/>
                      <w:szCs w:val="20"/>
                    </w:rPr>
                    <w:t xml:space="preserve">The </w:t>
                  </w:r>
                  <w:r w:rsidR="00B15072">
                    <w:rPr>
                      <w:sz w:val="20"/>
                      <w:szCs w:val="20"/>
                    </w:rPr>
                    <w:t xml:space="preserve">food requirement </w:t>
                  </w:r>
                  <w:r w:rsidR="00263F47">
                    <w:rPr>
                      <w:sz w:val="20"/>
                      <w:szCs w:val="20"/>
                    </w:rPr>
                    <w:t xml:space="preserve">per person per day </w:t>
                  </w:r>
                  <w:r>
                    <w:rPr>
                      <w:sz w:val="20"/>
                      <w:szCs w:val="20"/>
                    </w:rPr>
                    <w:t>is 2</w:t>
                  </w:r>
                  <w:r w:rsidR="00263F47">
                    <w:rPr>
                      <w:sz w:val="20"/>
                      <w:szCs w:val="20"/>
                    </w:rPr>
                    <w:t xml:space="preserve">400 calories </w:t>
                  </w:r>
                  <w:r>
                    <w:rPr>
                      <w:sz w:val="20"/>
                      <w:szCs w:val="20"/>
                    </w:rPr>
                    <w:t xml:space="preserve">in rural </w:t>
                  </w:r>
                  <w:r w:rsidR="00263F47">
                    <w:rPr>
                      <w:sz w:val="20"/>
                      <w:szCs w:val="20"/>
                    </w:rPr>
                    <w:t xml:space="preserve">area and 2100 calories </w:t>
                  </w:r>
                  <w:r>
                    <w:rPr>
                      <w:sz w:val="20"/>
                      <w:szCs w:val="20"/>
                    </w:rPr>
                    <w:t>in urban area.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89" type="#_x0000_t202" style="position:absolute;margin-left:-68.25pt;margin-top:-51pt;width:150pt;height:79.75pt;z-index:2517135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89">
              <w:txbxContent>
                <w:p w:rsidR="0098438F" w:rsidRPr="0098438F" w:rsidRDefault="00B150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98438F">
                    <w:rPr>
                      <w:sz w:val="20"/>
                      <w:szCs w:val="20"/>
                    </w:rPr>
                    <w:t xml:space="preserve">he World Bank </w:t>
                  </w:r>
                  <w:r w:rsidR="00D96159">
                    <w:rPr>
                      <w:sz w:val="20"/>
                      <w:szCs w:val="20"/>
                    </w:rPr>
                    <w:t>uses</w:t>
                  </w:r>
                  <w:r w:rsidR="0098438F">
                    <w:rPr>
                      <w:sz w:val="20"/>
                      <w:szCs w:val="20"/>
                    </w:rPr>
                    <w:t xml:space="preserve"> a uniform standard for the poverty line: minimum availability of the equivalent of $1 per person per day.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87" type="#_x0000_t202" style="position:absolute;margin-left:-68.25pt;margin-top:39.85pt;width:150pt;height:75.5pt;z-index:2517114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87">
              <w:txbxContent>
                <w:p w:rsidR="0098438F" w:rsidRPr="0098438F" w:rsidRDefault="00DC70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</w:t>
                  </w:r>
                  <w:r w:rsidR="0098438F" w:rsidRPr="0098438F">
                    <w:rPr>
                      <w:sz w:val="20"/>
                      <w:szCs w:val="20"/>
                    </w:rPr>
                    <w:t xml:space="preserve">or </w:t>
                  </w:r>
                  <w:r w:rsidR="0098438F">
                    <w:rPr>
                      <w:sz w:val="20"/>
                      <w:szCs w:val="20"/>
                    </w:rPr>
                    <w:t>the year 2009-10, the poverty line for a person was fixed at Rs.673 per month for rural areas and Rs.860 per month for the urban areas.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90" type="#_x0000_t32" style="position:absolute;margin-left:5.85pt;margin-top:30.85pt;width:0;height:9pt;z-index:251714560" o:connectortype="straight"/>
        </w:pict>
      </w:r>
      <w:r w:rsidR="00BD177B">
        <w:rPr>
          <w:noProof/>
        </w:rPr>
        <w:pict>
          <v:shape id="_x0000_s1088" type="#_x0000_t32" style="position:absolute;margin-left:5.85pt;margin-top:117.9pt;width:0;height:9pt;flip:y;z-index:251712512" o:connectortype="straight"/>
        </w:pict>
      </w:r>
      <w:r w:rsidR="00BD177B">
        <w:rPr>
          <w:noProof/>
        </w:rPr>
        <w:pict>
          <v:shape id="_x0000_s1086" type="#_x0000_t32" style="position:absolute;margin-left:5.85pt;margin-top:190.2pt;width:0;height:11.8pt;flip:y;z-index:251710464" o:connectortype="straight"/>
        </w:pict>
      </w:r>
      <w:r w:rsidR="00BD177B">
        <w:rPr>
          <w:noProof/>
        </w:rPr>
        <w:pict>
          <v:shape id="_x0000_s1178" type="#_x0000_t202" style="position:absolute;margin-left:-68.25pt;margin-top:201.75pt;width:150pt;height:79.35pt;z-index:2517975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78">
              <w:txbxContent>
                <w:p w:rsidR="00B15072" w:rsidRPr="004538A3" w:rsidRDefault="00B15072" w:rsidP="00B150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Pr="004538A3">
                    <w:rPr>
                      <w:sz w:val="20"/>
                      <w:szCs w:val="20"/>
                    </w:rPr>
                    <w:t xml:space="preserve"> minimum level of food requirement, clothing, footwear, fuel and light, educational and medical requirement, etc. are determined for subsistence.</w:t>
                  </w:r>
                </w:p>
                <w:p w:rsidR="00B15072" w:rsidRDefault="00B15072"/>
              </w:txbxContent>
            </v:textbox>
          </v:shape>
        </w:pict>
      </w:r>
      <w:r w:rsidR="00BD177B">
        <w:rPr>
          <w:noProof/>
        </w:rPr>
        <w:pict>
          <v:shape id="_x0000_s1179" type="#_x0000_t32" style="position:absolute;margin-left:5.85pt;margin-top:281.1pt;width:0;height:11.75pt;flip:y;z-index:251798528" o:connectortype="straight"/>
        </w:pict>
      </w:r>
      <w:r w:rsidR="00BD177B">
        <w:rPr>
          <w:noProof/>
        </w:rPr>
        <w:pict>
          <v:shape id="_x0000_s1082" type="#_x0000_t202" style="position:absolute;margin-left:-68.25pt;margin-top:292.85pt;width:144.75pt;height:34.9pt;z-index:2517063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82">
              <w:txbxContent>
                <w:p w:rsidR="00422D20" w:rsidRPr="004538A3" w:rsidRDefault="00422D20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>While determ</w:t>
                  </w:r>
                  <w:r w:rsidR="00B15072">
                    <w:rPr>
                      <w:sz w:val="20"/>
                      <w:szCs w:val="20"/>
                    </w:rPr>
                    <w:t>ining the poverty line in India</w:t>
                  </w:r>
                  <w:r w:rsidRPr="004538A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94" type="#_x0000_t32" style="position:absolute;margin-left:133.6pt;margin-top:234.05pt;width:0;height:29.6pt;flip:y;z-index:251718656" o:connectortype="straight"/>
        </w:pict>
      </w:r>
      <w:r w:rsidR="00BD177B">
        <w:rPr>
          <w:noProof/>
        </w:rPr>
        <w:pict>
          <v:shape id="_x0000_s1093" type="#_x0000_t202" style="position:absolute;margin-left:86.95pt;margin-top:141.6pt;width:116.4pt;height:92.45pt;z-index:2517176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93">
              <w:txbxContent>
                <w:p w:rsidR="0098438F" w:rsidRPr="0098438F" w:rsidRDefault="007A24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Poverty ratios decreased </w:t>
                  </w:r>
                  <w:r w:rsidR="0098438F">
                    <w:rPr>
                      <w:sz w:val="20"/>
                      <w:szCs w:val="20"/>
                    </w:rPr>
                    <w:t>from about 55% in 1973 to 30% in 2009-10. The number of poor remained stable around 320 million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01" type="#_x0000_t32" style="position:absolute;margin-left:208.2pt;margin-top:126.9pt;width:.05pt;height:115.9pt;flip:y;z-index:251725824" o:connectortype="straight"/>
        </w:pict>
      </w:r>
      <w:r w:rsidR="00BD177B">
        <w:rPr>
          <w:noProof/>
        </w:rPr>
        <w:pict>
          <v:shape id="_x0000_s1164" style="position:absolute;margin-left:211.5pt;margin-top:54.95pt;width:38.95pt;height:243.55pt;z-index:251784192" coordsize="779,4871" path="m714,4871hdc504,4832,619,4638,675,4469v,-9,-32,-307,,-402c683,4043,703,4025,714,4002v16,-32,21,-86,26,-116c724,3804,708,3763,649,3704v-32,-95,-7,-59,-65,-117c542,3461,392,3515,273,3509v-26,-9,-52,-17,-78,-26c182,3479,156,3470,156,3470,77,3391,100,3290,65,3185v22,-259,12,-58,,-363c46,2364,98,2531,39,2355,47,2170,93,2066,,1927v11,-34,5,-75,26,-104c41,1803,68,1795,91,1784v83,-42,182,-73,273,-91c377,1684,388,1672,402,1667v21,-8,48,1,65,-13c481,1643,472,1618,480,1602v14,-28,42,-48,52,-78c551,1468,539,1498,571,1434v4,-22,7,-44,13,-65c591,1343,610,1291,610,1291,590,1193,590,1086,558,993,620,685,455,33,636,7v47,-7,95,,143,e" filled="f">
            <v:path arrowok="t"/>
          </v:shape>
        </w:pict>
      </w:r>
      <w:r w:rsidR="00BD177B">
        <w:rPr>
          <w:noProof/>
        </w:rPr>
        <w:pict>
          <v:shape id="_x0000_s1177" type="#_x0000_t32" style="position:absolute;margin-left:76.5pt;margin-top:312.65pt;width:32.25pt;height:5.85pt;flip:x y;z-index:251796480" o:connectortype="straight">
            <v:stroke endarrow="block"/>
          </v:shape>
        </w:pict>
      </w:r>
      <w:r w:rsidR="00BD177B">
        <w:rPr>
          <w:noProof/>
        </w:rPr>
        <w:pict>
          <v:shape id="_x0000_s1176" type="#_x0000_t32" style="position:absolute;margin-left:476.1pt;margin-top:39.85pt;width:0;height:4pt;flip:y;z-index:251795456" o:connectortype="straight"/>
        </w:pict>
      </w:r>
      <w:r w:rsidR="00BD177B">
        <w:rPr>
          <w:noProof/>
        </w:rPr>
        <w:pict>
          <v:shape id="_x0000_s1175" type="#_x0000_t32" style="position:absolute;margin-left:476.1pt;margin-top:78.55pt;width:0;height:3.95pt;flip:y;z-index:251794432" o:connectortype="straight"/>
        </w:pict>
      </w:r>
      <w:r w:rsidR="00BD177B">
        <w:rPr>
          <w:noProof/>
        </w:rPr>
        <w:pict>
          <v:shape id="_x0000_s1174" type="#_x0000_t32" style="position:absolute;margin-left:476.1pt;margin-top:131.7pt;width:0;height:5.4pt;flip:y;z-index:251793408" o:connectortype="straight"/>
        </w:pict>
      </w:r>
      <w:r w:rsidR="00BD177B">
        <w:rPr>
          <w:noProof/>
        </w:rPr>
        <w:pict>
          <v:shape id="_x0000_s1173" type="#_x0000_t32" style="position:absolute;margin-left:476.1pt;margin-top:173.65pt;width:0;height:4.1pt;flip:y;z-index:251792384" o:connectortype="straight"/>
        </w:pict>
      </w:r>
      <w:r w:rsidR="00BD177B">
        <w:rPr>
          <w:noProof/>
        </w:rPr>
        <w:pict>
          <v:shape id="_x0000_s1171" type="#_x0000_t32" style="position:absolute;margin-left:399.25pt;margin-top:190.2pt;width:11.8pt;height:52.6pt;flip:y;z-index:251791360" o:connectortype="straight"/>
        </w:pict>
      </w:r>
      <w:r w:rsidR="00BD177B">
        <w:rPr>
          <w:noProof/>
        </w:rPr>
        <w:pict>
          <v:shape id="_x0000_s1166" type="#_x0000_t202" style="position:absolute;margin-left:411pt;margin-top:177.75pt;width:123pt;height:78.65pt;z-index:251786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6">
              <w:txbxContent>
                <w:p w:rsidR="00E24849" w:rsidRDefault="00E24849">
                  <w:r w:rsidRPr="00CE3A31">
                    <w:rPr>
                      <w:sz w:val="20"/>
                      <w:szCs w:val="20"/>
                    </w:rPr>
                    <w:t>Poverty defined by the World Bank as living on less than</w:t>
                  </w:r>
                  <w:r>
                    <w:rPr>
                      <w:sz w:val="20"/>
                      <w:szCs w:val="20"/>
                    </w:rPr>
                    <w:t xml:space="preserve"> $1.25 per day-has fallen from 43% in 1990 to 22% in 2008.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67" type="#_x0000_t202" style="position:absolute;margin-left:411pt;margin-top:137.1pt;width:123pt;height:35.35pt;z-index:251787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7">
              <w:txbxContent>
                <w:p w:rsidR="00E24849" w:rsidRDefault="007A683F">
                  <w:r>
                    <w:rPr>
                      <w:sz w:val="20"/>
                      <w:szCs w:val="20"/>
                    </w:rPr>
                    <w:t xml:space="preserve">In China poverty- </w:t>
                  </w:r>
                  <w:r w:rsidR="00E24849">
                    <w:rPr>
                      <w:sz w:val="20"/>
                      <w:szCs w:val="20"/>
                    </w:rPr>
                    <w:t>85% in 1981 to 14% in 2008.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69" type="#_x0000_t202" style="position:absolute;margin-left:411pt;margin-top:82.5pt;width:123pt;height:49.2pt;z-index:251789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9">
              <w:txbxContent>
                <w:p w:rsidR="007A683F" w:rsidRDefault="007A683F">
                  <w:r>
                    <w:rPr>
                      <w:sz w:val="20"/>
                      <w:szCs w:val="20"/>
                    </w:rPr>
                    <w:t>In Latin America poverty-11%</w:t>
                  </w:r>
                  <w:r w:rsidR="00B150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 1981 to 6.4% in 2008.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68" type="#_x0000_t202" style="position:absolute;margin-left:388.5pt;margin-top:43.85pt;width:145.55pt;height:34.7pt;z-index:251788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68">
              <w:txbxContent>
                <w:p w:rsidR="00E24849" w:rsidRDefault="00E24849">
                  <w:r>
                    <w:rPr>
                      <w:sz w:val="20"/>
                      <w:szCs w:val="20"/>
                    </w:rPr>
                    <w:t>In Sub-</w:t>
                  </w:r>
                  <w:r w:rsidR="007A683F">
                    <w:rPr>
                      <w:sz w:val="20"/>
                      <w:szCs w:val="20"/>
                    </w:rPr>
                    <w:t xml:space="preserve">Saharan Africa poverty- </w:t>
                  </w:r>
                  <w:r>
                    <w:rPr>
                      <w:sz w:val="20"/>
                      <w:szCs w:val="20"/>
                    </w:rPr>
                    <w:t>51% in 1981 to 47% in 2008.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70" type="#_x0000_t202" style="position:absolute;margin-left:407.1pt;margin-top:-66.5pt;width:126.9pt;height:106.35pt;z-index:251790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0">
              <w:txbxContent>
                <w:p w:rsidR="007A683F" w:rsidRPr="00CE3A31" w:rsidRDefault="007A683F" w:rsidP="007A68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Millennium Development Goals of the UN calls for reducing the proportion of people living on less than $1 a day to half the 1990 level by 2015.</w:t>
                  </w:r>
                </w:p>
                <w:p w:rsidR="007A683F" w:rsidRDefault="007A683F"/>
              </w:txbxContent>
            </v:textbox>
          </v:shape>
        </w:pict>
      </w:r>
      <w:r w:rsidR="00BD177B">
        <w:rPr>
          <w:noProof/>
        </w:rPr>
        <w:pict>
          <v:shape id="_x0000_s1124" type="#_x0000_t202" style="position:absolute;margin-left:334.55pt;margin-top:-15.55pt;width:68.25pt;height:22.2pt;z-index:2517463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4">
              <w:txbxContent>
                <w:p w:rsidR="00584A32" w:rsidRPr="000C3AA6" w:rsidRDefault="00D16526">
                  <w:pPr>
                    <w:rPr>
                      <w:sz w:val="20"/>
                      <w:szCs w:val="20"/>
                    </w:rPr>
                  </w:pPr>
                  <w:r w:rsidRPr="000C3AA6">
                    <w:rPr>
                      <w:sz w:val="20"/>
                      <w:szCs w:val="20"/>
                    </w:rPr>
                    <w:t>REGP-1995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25" type="#_x0000_t202" style="position:absolute;margin-left:315.75pt;margin-top:53.25pt;width:65pt;height:21.75pt;z-index:2517473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5">
              <w:txbxContent>
                <w:p w:rsidR="00584A32" w:rsidRPr="000C3AA6" w:rsidRDefault="00D16526">
                  <w:pPr>
                    <w:rPr>
                      <w:sz w:val="20"/>
                      <w:szCs w:val="20"/>
                    </w:rPr>
                  </w:pPr>
                  <w:r w:rsidRPr="000C3AA6">
                    <w:rPr>
                      <w:sz w:val="20"/>
                      <w:szCs w:val="20"/>
                    </w:rPr>
                    <w:t>PMRY-1993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21" type="#_x0000_t202" style="position:absolute;margin-left:323.9pt;margin-top:28.75pt;width:33.5pt;height:18.65pt;z-index:2517432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1">
              <w:txbxContent>
                <w:p w:rsidR="00584A32" w:rsidRPr="00584A32" w:rsidRDefault="00584A32">
                  <w:pPr>
                    <w:rPr>
                      <w:sz w:val="20"/>
                      <w:szCs w:val="20"/>
                    </w:rPr>
                  </w:pPr>
                  <w:r w:rsidRPr="00584A32">
                    <w:rPr>
                      <w:sz w:val="20"/>
                      <w:szCs w:val="20"/>
                    </w:rPr>
                    <w:t>AAY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17" type="#_x0000_t202" style="position:absolute;margin-left:247.8pt;margin-top:28.75pt;width:63.5pt;height:46.25pt;z-index:2517391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7">
              <w:txbxContent>
                <w:p w:rsidR="00627B6A" w:rsidRPr="00627B6A" w:rsidRDefault="00627B6A">
                  <w:pPr>
                    <w:rPr>
                      <w:sz w:val="20"/>
                      <w:szCs w:val="20"/>
                    </w:rPr>
                  </w:pPr>
                  <w:r w:rsidRPr="00627B6A">
                    <w:rPr>
                      <w:sz w:val="20"/>
                      <w:szCs w:val="20"/>
                    </w:rPr>
                    <w:t>Anti-poverty measures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65" type="#_x0000_t32" style="position:absolute;margin-left:349.6pt;margin-top:113.55pt;width:0;height:5.65pt;flip:y;z-index:251785216" o:connectortype="straight"/>
        </w:pict>
      </w:r>
      <w:r w:rsidR="00BD177B">
        <w:rPr>
          <w:noProof/>
        </w:rPr>
        <w:pict>
          <v:shape id="_x0000_s1163" type="#_x0000_t202" style="position:absolute;margin-left:269.55pt;margin-top:80.45pt;width:125.75pt;height:33.1pt;z-index:2517831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63">
              <w:txbxContent>
                <w:p w:rsidR="00E24849" w:rsidRPr="00CE3A31" w:rsidRDefault="00E24849" w:rsidP="00E248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Orissa-47% and Bihar-43% are the two poorest states.</w:t>
                  </w:r>
                </w:p>
                <w:p w:rsidR="00E24849" w:rsidRDefault="00E24849"/>
              </w:txbxContent>
            </v:textbox>
          </v:shape>
        </w:pict>
      </w:r>
      <w:r w:rsidR="00BD177B">
        <w:rPr>
          <w:noProof/>
        </w:rPr>
        <w:pict>
          <v:shape id="_x0000_s1153" type="#_x0000_t32" style="position:absolute;margin-left:291.75pt;margin-top:165.05pt;width:0;height:8.6pt;flip:y;z-index:251773952" o:connectortype="straight"/>
        </w:pict>
      </w:r>
      <w:r w:rsidR="00BD177B">
        <w:rPr>
          <w:noProof/>
        </w:rPr>
        <w:pict>
          <v:shape id="_x0000_s1152" type="#_x0000_t202" style="position:absolute;margin-left:233.7pt;margin-top:119.2pt;width:162.85pt;height:48.75pt;z-index:2517729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52">
              <w:txbxContent>
                <w:p w:rsidR="000C3AA6" w:rsidRPr="00CE3A31" w:rsidRDefault="000C3AA6" w:rsidP="000C3A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 the other hand, poverty is still a serious problem in Orissa, Bihar, Assam, Tripura and U.P. </w:t>
                  </w:r>
                </w:p>
                <w:p w:rsidR="000C3AA6" w:rsidRDefault="000C3AA6"/>
              </w:txbxContent>
            </v:textbox>
          </v:shape>
        </w:pict>
      </w:r>
      <w:r w:rsidR="00BD177B">
        <w:rPr>
          <w:noProof/>
        </w:rPr>
        <w:pict>
          <v:shape id="_x0000_s1104" type="#_x0000_t202" style="position:absolute;margin-left:217.5pt;margin-top:172.45pt;width:183.8pt;height:47.45pt;z-index:2517288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04">
              <w:txbxContent>
                <w:p w:rsidR="008D10F7" w:rsidRPr="00CE3A31" w:rsidRDefault="00CE3A31">
                  <w:pPr>
                    <w:rPr>
                      <w:sz w:val="20"/>
                      <w:szCs w:val="20"/>
                    </w:rPr>
                  </w:pPr>
                  <w:r w:rsidRPr="00CE3A31">
                    <w:rPr>
                      <w:sz w:val="20"/>
                      <w:szCs w:val="20"/>
                    </w:rPr>
                    <w:t xml:space="preserve">Recent estimates show that </w:t>
                  </w:r>
                  <w:r>
                    <w:rPr>
                      <w:sz w:val="20"/>
                      <w:szCs w:val="20"/>
                    </w:rPr>
                    <w:t xml:space="preserve">in 20 states and union territories, the poverty ratio is less than the national average. 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62" type="#_x0000_t32" style="position:absolute;margin-left:278.25pt;margin-top:-45.85pt;width:0;height:5.4pt;z-index:251782144" o:connectortype="straight"/>
        </w:pict>
      </w:r>
      <w:r w:rsidR="00BD177B">
        <w:rPr>
          <w:noProof/>
        </w:rPr>
        <w:pict>
          <v:shape id="_x0000_s1161" type="#_x0000_t32" style="position:absolute;margin-left:309pt;margin-top:-55.15pt;width:3.75pt;height:0;flip:x;z-index:251781120" o:connectortype="straight"/>
        </w:pict>
      </w:r>
      <w:r w:rsidR="00BD177B">
        <w:rPr>
          <w:noProof/>
        </w:rPr>
        <w:pict>
          <v:shape id="_x0000_s1160" type="#_x0000_t32" style="position:absolute;margin-left:346.25pt;margin-top:-45.85pt;width:3.35pt;height:5.4pt;flip:x y;z-index:251780096" o:connectortype="straight"/>
        </w:pict>
      </w:r>
      <w:r w:rsidR="00BD177B">
        <w:rPr>
          <w:noProof/>
        </w:rPr>
        <w:pict>
          <v:shape id="_x0000_s1159" type="#_x0000_t32" style="position:absolute;margin-left:356.75pt;margin-top:-20.6pt;width:.65pt;height:5.05pt;flip:y;z-index:251779072" o:connectortype="straight"/>
        </w:pict>
      </w:r>
      <w:r w:rsidR="00BD177B">
        <w:rPr>
          <w:noProof/>
        </w:rPr>
        <w:pict>
          <v:shape id="_x0000_s1155" type="#_x0000_t32" style="position:absolute;margin-left:278.25pt;margin-top:18.55pt;width:.7pt;height:10.2pt;flip:y;z-index:251774976" o:connectortype="straight"/>
        </w:pict>
      </w:r>
      <w:r w:rsidR="00BD177B">
        <w:rPr>
          <w:noProof/>
        </w:rPr>
        <w:pict>
          <v:shape id="_x0000_s1118" type="#_x0000_t202" style="position:absolute;margin-left:242.3pt;margin-top:-15.55pt;width:88.65pt;height:34.1pt;z-index:2517401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18">
              <w:txbxContent>
                <w:p w:rsidR="00584A32" w:rsidRPr="00584A32" w:rsidRDefault="00584A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Promotion of economic growth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22" type="#_x0000_t202" style="position:absolute;margin-left:312.75pt;margin-top:-40.45pt;width:62.05pt;height:19.85pt;z-index:2517442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2">
              <w:txbxContent>
                <w:p w:rsidR="00584A32" w:rsidRPr="00D16526" w:rsidRDefault="00D16526">
                  <w:pPr>
                    <w:rPr>
                      <w:sz w:val="20"/>
                      <w:szCs w:val="20"/>
                    </w:rPr>
                  </w:pPr>
                  <w:r w:rsidRPr="00D16526">
                    <w:rPr>
                      <w:sz w:val="20"/>
                      <w:szCs w:val="20"/>
                    </w:rPr>
                    <w:t>SGSY-1999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23" type="#_x0000_t202" style="position:absolute;margin-left:239pt;margin-top:-40.45pt;width:68.2pt;height:18.15pt;z-index:2517452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3">
              <w:txbxContent>
                <w:p w:rsidR="00584A32" w:rsidRPr="00D16526" w:rsidRDefault="00D1652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PMG</w:t>
                  </w:r>
                  <w:r w:rsidRPr="00D16526">
                    <w:rPr>
                      <w:sz w:val="20"/>
                      <w:szCs w:val="20"/>
                    </w:rPr>
                    <w:t>Y-2000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20" type="#_x0000_t202" style="position:absolute;margin-left:312.75pt;margin-top:-66.5pt;width:63.85pt;height:20.65pt;z-index:2517422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20">
              <w:txbxContent>
                <w:p w:rsidR="00584A32" w:rsidRPr="00584A32" w:rsidRDefault="00584A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NFWP-2004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19" type="#_x0000_t202" style="position:absolute;margin-left:239pt;margin-top:-66.5pt;width:70pt;height:19.85pt;z-index:2517411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19">
              <w:txbxContent>
                <w:p w:rsidR="00584A32" w:rsidRPr="00584A32" w:rsidRDefault="00584A32">
                  <w:pPr>
                    <w:rPr>
                      <w:sz w:val="20"/>
                      <w:szCs w:val="20"/>
                    </w:rPr>
                  </w:pPr>
                  <w:r w:rsidRPr="00584A32">
                    <w:rPr>
                      <w:sz w:val="20"/>
                      <w:szCs w:val="20"/>
                    </w:rPr>
                    <w:t>NREGA-2005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43" type="#_x0000_t202" style="position:absolute;margin-left:402.8pt;margin-top:263.65pt;width:59.95pt;height:23.5pt;z-index:2517637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3">
              <w:txbxContent>
                <w:p w:rsidR="00DC70C0" w:rsidRPr="00DB3D0C" w:rsidRDefault="00DB3D0C">
                  <w:pPr>
                    <w:rPr>
                      <w:sz w:val="20"/>
                      <w:szCs w:val="20"/>
                    </w:rPr>
                  </w:pPr>
                  <w:r w:rsidRPr="00DB3D0C">
                    <w:rPr>
                      <w:sz w:val="20"/>
                      <w:szCs w:val="20"/>
                    </w:rPr>
                    <w:t>British rule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46" type="#_x0000_t202" style="position:absolute;margin-left:465.05pt;margin-top:263.65pt;width:71.95pt;height:23.5pt;z-index:2517667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6">
              <w:txbxContent>
                <w:p w:rsidR="00DC70C0" w:rsidRPr="00DB3D0C" w:rsidRDefault="00DB3D0C">
                  <w:pPr>
                    <w:rPr>
                      <w:sz w:val="20"/>
                      <w:szCs w:val="20"/>
                    </w:rPr>
                  </w:pPr>
                  <w:r w:rsidRPr="00DB3D0C">
                    <w:rPr>
                      <w:sz w:val="20"/>
                      <w:szCs w:val="20"/>
                    </w:rPr>
                    <w:t>Social factors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45" type="#_x0000_t202" style="position:absolute;margin-left:417.6pt;margin-top:288.85pt;width:112.8pt;height:21.05pt;z-index:2517657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5">
              <w:txbxContent>
                <w:p w:rsidR="00DC70C0" w:rsidRPr="00DB3D0C" w:rsidRDefault="00DB3D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Chronic unemployment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47" type="#_x0000_t202" style="position:absolute;margin-left:415.5pt;margin-top:312.65pt;width:116.4pt;height:19.15pt;z-index:2517678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7">
              <w:txbxContent>
                <w:p w:rsidR="00DC70C0" w:rsidRPr="00DB3D0C" w:rsidRDefault="00DB3D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India’s economic policy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48" type="#_x0000_t202" style="position:absolute;margin-left:388.5pt;margin-top:335.2pt;width:151.75pt;height:20.65pt;z-index:2517688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8">
              <w:txbxContent>
                <w:p w:rsidR="00DC70C0" w:rsidRPr="00DB3D0C" w:rsidRDefault="00DB3D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Lack of proper </w:t>
                  </w:r>
                  <w:r w:rsidR="00D96159">
                    <w:rPr>
                      <w:sz w:val="20"/>
                      <w:szCs w:val="20"/>
                    </w:rPr>
                    <w:t>industrialization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44" type="#_x0000_t202" style="position:absolute;margin-left:438.35pt;margin-top:358.55pt;width:77.65pt;height:18.7pt;z-index:2517647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4">
              <w:txbxContent>
                <w:p w:rsidR="00DC70C0" w:rsidRPr="00DB3D0C" w:rsidRDefault="00DB3D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Rural economy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05" type="#_x0000_t202" style="position:absolute;margin-left:318.8pt;margin-top:242.8pt;width:82.5pt;height:37.1pt;z-index:2517299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5">
              <w:txbxContent>
                <w:p w:rsidR="008D10F7" w:rsidRDefault="008D10F7" w:rsidP="008D10F7">
                  <w:pPr>
                    <w:jc w:val="center"/>
                  </w:pPr>
                  <w:r>
                    <w:t>Global poverty trends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31" type="#_x0000_t202" style="position:absolute;margin-left:405pt;margin-top:381.5pt;width:132pt;height:50.2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C75F6E" w:rsidRPr="00422D20" w:rsidRDefault="00C75F6E">
                  <w:pPr>
                    <w:rPr>
                      <w:sz w:val="20"/>
                      <w:szCs w:val="20"/>
                    </w:rPr>
                  </w:pPr>
                  <w:r w:rsidRPr="00422D20">
                    <w:rPr>
                      <w:sz w:val="20"/>
                      <w:szCs w:val="20"/>
                    </w:rPr>
                    <w:t>A general scarcity of basic necessities of life like food, shelter, clothing, etc.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95" type="#_x0000_t202" style="position:absolute;margin-left:321.45pt;margin-top:288.85pt;width:60.8pt;height:38.9pt;z-index:2517196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5">
              <w:txbxContent>
                <w:p w:rsidR="008D10F7" w:rsidRDefault="008D10F7" w:rsidP="008D10F7">
                  <w:pPr>
                    <w:jc w:val="center"/>
                  </w:pPr>
                  <w:r>
                    <w:t>Causes of poverty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74" type="#_x0000_t32" style="position:absolute;margin-left:40.55pt;margin-top:454.25pt;width:0;height:13.75pt;z-index:251699200" o:connectortype="straight">
            <v:stroke endarrow="block"/>
          </v:shape>
        </w:pict>
      </w:r>
      <w:r w:rsidR="00BD177B">
        <w:rPr>
          <w:noProof/>
        </w:rPr>
        <w:pict>
          <v:shape id="_x0000_s1140" type="#_x0000_t32" style="position:absolute;margin-left:40.55pt;margin-top:529.7pt;width:0;height:11.25pt;z-index:251760640" o:connectortype="straight"/>
        </w:pict>
      </w:r>
      <w:r w:rsidR="00BD177B">
        <w:rPr>
          <w:noProof/>
        </w:rPr>
        <w:pict>
          <v:shape id="_x0000_s1141" type="#_x0000_t32" style="position:absolute;margin-left:40.55pt;margin-top:602.45pt;width:0;height:12.1pt;z-index:251761664" o:connectortype="straight"/>
        </w:pict>
      </w:r>
      <w:r w:rsidR="00BD177B">
        <w:rPr>
          <w:noProof/>
        </w:rPr>
        <w:pict>
          <v:shape id="_x0000_s1142" type="#_x0000_t32" style="position:absolute;margin-left:40.55pt;margin-top:665.25pt;width:0;height:13.9pt;z-index:251762688" o:connectortype="straight"/>
        </w:pict>
      </w:r>
      <w:r w:rsidR="00BD177B">
        <w:rPr>
          <w:noProof/>
        </w:rPr>
        <w:pict>
          <v:shape id="_x0000_s1065" type="#_x0000_t202" style="position:absolute;margin-left:-68.25pt;margin-top:468pt;width:150pt;height:61.7pt;z-index:2516920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5">
              <w:txbxContent>
                <w:p w:rsidR="0096338C" w:rsidRPr="004538A3" w:rsidRDefault="0096338C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 xml:space="preserve">It is the measure of the probability of certain groups of people becoming poor or remaining poor in future. 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37" type="#_x0000_t202" style="position:absolute;margin-left:-68.25pt;margin-top:540.95pt;width:150pt;height:61.5pt;z-index:2517575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37">
              <w:txbxContent>
                <w:p w:rsidR="007A24BD" w:rsidRPr="004538A3" w:rsidRDefault="007A24BD" w:rsidP="007A24BD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 xml:space="preserve">It is determined by the availability of options of employment, </w:t>
                  </w:r>
                  <w:r>
                    <w:rPr>
                      <w:sz w:val="20"/>
                      <w:szCs w:val="20"/>
                    </w:rPr>
                    <w:t>education and healthcare, etc</w:t>
                  </w:r>
                  <w:r w:rsidR="00DC70C0">
                    <w:rPr>
                      <w:sz w:val="20"/>
                      <w:szCs w:val="20"/>
                    </w:rPr>
                    <w:t>.</w:t>
                  </w:r>
                </w:p>
                <w:p w:rsidR="007A24BD" w:rsidRDefault="007A24BD"/>
              </w:txbxContent>
            </v:textbox>
          </v:shape>
        </w:pict>
      </w:r>
      <w:r w:rsidR="00BD177B">
        <w:rPr>
          <w:noProof/>
        </w:rPr>
        <w:pict>
          <v:shape id="_x0000_s1139" type="#_x0000_t202" style="position:absolute;margin-left:-68.25pt;margin-top:614.55pt;width:150pt;height:50.7pt;z-index:2517596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39">
              <w:txbxContent>
                <w:p w:rsidR="007A24BD" w:rsidRPr="004538A3" w:rsidRDefault="007A24BD" w:rsidP="007A24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I</w:t>
                  </w:r>
                  <w:r w:rsidRPr="004538A3">
                    <w:rPr>
                      <w:sz w:val="20"/>
                      <w:szCs w:val="20"/>
                    </w:rPr>
                    <w:t xml:space="preserve">t is also determined by the ability of people to handle </w:t>
                  </w:r>
                  <w:r>
                    <w:rPr>
                      <w:sz w:val="20"/>
                      <w:szCs w:val="20"/>
                    </w:rPr>
                    <w:t>bad times and natural disasters.</w:t>
                  </w:r>
                </w:p>
                <w:p w:rsidR="007A24BD" w:rsidRDefault="007A24BD"/>
              </w:txbxContent>
            </v:textbox>
          </v:shape>
        </w:pict>
      </w:r>
      <w:r w:rsidR="00BD177B">
        <w:rPr>
          <w:noProof/>
        </w:rPr>
        <w:pict>
          <v:shape id="_x0000_s1068" type="#_x0000_t32" style="position:absolute;margin-left:72.75pt;margin-top:399.75pt;width:39.75pt;height:42pt;flip:x;z-index:251695104" o:connectortype="straight">
            <v:stroke endarrow="block"/>
          </v:shape>
        </w:pict>
      </w:r>
      <w:r w:rsidR="00BD177B">
        <w:rPr>
          <w:noProof/>
        </w:rPr>
        <w:pict>
          <v:shape id="_x0000_s1064" type="#_x0000_t202" style="position:absolute;margin-left:-3pt;margin-top:431.75pt;width:75.75pt;height:22.5pt;z-index:2516910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4">
              <w:txbxContent>
                <w:p w:rsidR="007F1BE6" w:rsidRDefault="00D96159">
                  <w:r>
                    <w:t>Vulnerability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79" type="#_x0000_t202" style="position:absolute;margin-left:-68.25pt;margin-top:344.9pt;width:144.75pt;height:77pt;z-index:251703296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79">
              <w:txbxContent>
                <w:p w:rsidR="00CA678E" w:rsidRPr="004538A3" w:rsidRDefault="00CA678E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>A person is considered poor if his or her income or consumption level falls below a given “minimum level” necessary to fulfill basic needs.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66" type="#_x0000_t202" style="position:absolute;margin-left:-68.25pt;margin-top:679.15pt;width:150pt;height:34.35pt;z-index:2516930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6">
              <w:txbxContent>
                <w:p w:rsidR="007F1BE6" w:rsidRPr="004538A3" w:rsidRDefault="0096338C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>Poor people are more vulnerable to poverty.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32" type="#_x0000_t202" style="position:absolute;margin-left:282.55pt;margin-top:611.3pt;width:80.1pt;height:18.15pt;z-index:2517524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32">
              <w:txbxContent>
                <w:p w:rsidR="00B27000" w:rsidRPr="00B27000" w:rsidRDefault="00D96159">
                  <w:pPr>
                    <w:rPr>
                      <w:sz w:val="20"/>
                      <w:szCs w:val="20"/>
                    </w:rPr>
                  </w:pPr>
                  <w:r w:rsidRPr="00B27000">
                    <w:rPr>
                      <w:sz w:val="20"/>
                      <w:szCs w:val="20"/>
                    </w:rPr>
                    <w:t>Sanitation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85" type="#_x0000_t32" style="position:absolute;margin-left:153.8pt;margin-top:399.75pt;width:.05pt;height:17.5pt;z-index:251709440" o:connectortype="straight">
            <v:stroke endarrow="block"/>
          </v:shape>
        </w:pict>
      </w:r>
      <w:r w:rsidR="00BD177B">
        <w:rPr>
          <w:noProof/>
        </w:rPr>
        <w:pict>
          <v:shape id="_x0000_s1069" type="#_x0000_t32" style="position:absolute;margin-left:153.75pt;margin-top:436.5pt;width:.05pt;height:15.75pt;z-index:251696128" o:connectortype="straight">
            <v:stroke endarrow="block"/>
          </v:shape>
        </w:pict>
      </w:r>
      <w:r w:rsidR="00BD177B">
        <w:rPr>
          <w:noProof/>
        </w:rPr>
        <w:pict>
          <v:shape id="_x0000_s1060" type="#_x0000_t202" style="position:absolute;margin-left:112.5pt;margin-top:414pt;width:85.5pt;height:22.5pt;z-index:2516869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0">
              <w:txbxContent>
                <w:p w:rsidR="007F1BE6" w:rsidRDefault="007F1BE6">
                  <w:r>
                    <w:t>Social exclusion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61" type="#_x0000_t202" style="position:absolute;margin-left:86.9pt;margin-top:454.25pt;width:106.6pt;height:133pt;z-index:2516879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1">
              <w:txbxContent>
                <w:p w:rsidR="007F1BE6" w:rsidRPr="004538A3" w:rsidRDefault="007F1BE6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 xml:space="preserve">This concept states that poor people have to live only in a poor surrounding with other poor people excluding from </w:t>
                  </w:r>
                  <w:r w:rsidR="00D96159" w:rsidRPr="004538A3">
                    <w:rPr>
                      <w:sz w:val="20"/>
                      <w:szCs w:val="20"/>
                    </w:rPr>
                    <w:t>neighborhoods</w:t>
                  </w:r>
                  <w:r w:rsidRPr="004538A3">
                    <w:rPr>
                      <w:sz w:val="20"/>
                      <w:szCs w:val="20"/>
                    </w:rPr>
                    <w:t xml:space="preserve"> of people who are better off. 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62" type="#_x0000_t202" style="position:absolute;margin-left:86.9pt;margin-top:597.85pt;width:106.6pt;height:66.75pt;z-index:2516889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2">
              <w:txbxContent>
                <w:p w:rsidR="007F1BE6" w:rsidRPr="004538A3" w:rsidRDefault="007F1BE6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>It can be both a cause as well as a consequence of poverty.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37" type="#_x0000_t202" style="position:absolute;margin-left:415.5pt;margin-top:500.85pt;width:118.5pt;height:119.25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7">
              <w:txbxContent>
                <w:p w:rsidR="00A06C79" w:rsidRPr="00422D20" w:rsidRDefault="00C75F6E">
                  <w:pPr>
                    <w:rPr>
                      <w:sz w:val="20"/>
                      <w:szCs w:val="20"/>
                    </w:rPr>
                  </w:pPr>
                  <w:r w:rsidRPr="00422D20">
                    <w:rPr>
                      <w:sz w:val="20"/>
                      <w:szCs w:val="20"/>
                    </w:rPr>
                    <w:t>It re</w:t>
                  </w:r>
                  <w:r w:rsidR="00A06C79" w:rsidRPr="00422D20">
                    <w:rPr>
                      <w:sz w:val="20"/>
                      <w:szCs w:val="20"/>
                    </w:rPr>
                    <w:t>fers to the measure of poverty, keepin</w:t>
                  </w:r>
                  <w:r w:rsidRPr="00422D20">
                    <w:rPr>
                      <w:sz w:val="20"/>
                      <w:szCs w:val="20"/>
                    </w:rPr>
                    <w:t>g in view the per capita intake of calories and minimum level of consumption</w:t>
                  </w:r>
                  <w:r w:rsidR="009D1C52">
                    <w:rPr>
                      <w:sz w:val="20"/>
                      <w:szCs w:val="20"/>
                    </w:rPr>
                    <w:t>. Per capita income</w:t>
                  </w:r>
                  <w:r w:rsidR="00A06C79" w:rsidRPr="00422D20">
                    <w:rPr>
                      <w:sz w:val="20"/>
                      <w:szCs w:val="20"/>
                    </w:rPr>
                    <w:t xml:space="preserve"> </w:t>
                  </w:r>
                  <w:r w:rsidR="00D96159" w:rsidRPr="00422D20">
                    <w:rPr>
                      <w:sz w:val="20"/>
                      <w:szCs w:val="20"/>
                    </w:rPr>
                    <w:t>=</w:t>
                  </w:r>
                  <w:r w:rsidR="00D96159">
                    <w:rPr>
                      <w:sz w:val="20"/>
                      <w:szCs w:val="20"/>
                    </w:rPr>
                    <w:t xml:space="preserve"> </w:t>
                  </w:r>
                  <w:r w:rsidR="00D96159" w:rsidRPr="00422D20">
                    <w:rPr>
                      <w:sz w:val="20"/>
                      <w:szCs w:val="20"/>
                    </w:rPr>
                    <w:t>national</w:t>
                  </w:r>
                  <w:r w:rsidR="00A06C79" w:rsidRPr="00422D20">
                    <w:rPr>
                      <w:sz w:val="20"/>
                      <w:szCs w:val="20"/>
                    </w:rPr>
                    <w:t xml:space="preserve"> income/ population.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36" type="#_x0000_t32" style="position:absolute;margin-left:287.25pt;margin-top:598.5pt;width:10.5pt;height:12.65pt;z-index:251756544" o:connectortype="straight">
            <v:stroke endarrow="block"/>
          </v:shape>
        </w:pict>
      </w:r>
      <w:r w:rsidR="00BD177B">
        <w:rPr>
          <w:noProof/>
        </w:rPr>
        <w:pict>
          <v:shape id="_x0000_s1135" type="#_x0000_t202" style="position:absolute;margin-left:282.55pt;margin-top:664.6pt;width:79.55pt;height:48.9pt;z-index:2517555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35">
              <w:txbxContent>
                <w:p w:rsidR="00B27000" w:rsidRPr="007A24BD" w:rsidRDefault="007A24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Lack of general resistance due to malnutrition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33" type="#_x0000_t202" style="position:absolute;margin-left:198.7pt;margin-top:665.25pt;width:80.95pt;height:48.25pt;z-index:2517534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33">
              <w:txbxContent>
                <w:p w:rsidR="00B27000" w:rsidRPr="007A24BD" w:rsidRDefault="007A24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Lack of access to safe drinking water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34" type="#_x0000_t202" style="position:absolute;margin-left:282pt;margin-top:627.8pt;width:80.1pt;height:36.8pt;z-index:2517544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34">
              <w:txbxContent>
                <w:p w:rsidR="00B27000" w:rsidRPr="007A24BD" w:rsidRDefault="007A24BD">
                  <w:pPr>
                    <w:rPr>
                      <w:sz w:val="20"/>
                      <w:szCs w:val="20"/>
                    </w:rPr>
                  </w:pPr>
                  <w:r w:rsidRPr="007A24BD">
                    <w:rPr>
                      <w:sz w:val="20"/>
                      <w:szCs w:val="20"/>
                    </w:rPr>
                    <w:t>Lack of job opportunities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31" type="#_x0000_t202" style="position:absolute;margin-left:198.7pt;margin-top:627.8pt;width:80.25pt;height:37.45pt;z-index:2517514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31">
              <w:txbxContent>
                <w:p w:rsidR="00B27000" w:rsidRPr="00B27000" w:rsidRDefault="00B27000">
                  <w:pPr>
                    <w:rPr>
                      <w:sz w:val="20"/>
                      <w:szCs w:val="20"/>
                    </w:rPr>
                  </w:pPr>
                  <w:r w:rsidRPr="00B27000">
                    <w:rPr>
                      <w:sz w:val="20"/>
                      <w:szCs w:val="20"/>
                    </w:rPr>
                    <w:t>Lack of access to healthcare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58" type="#_x0000_t32" style="position:absolute;margin-left:242.25pt;margin-top:598.5pt;width:.05pt;height:12.8pt;z-index:251684864" o:connectortype="straight">
            <v:stroke endarrow="block"/>
          </v:shape>
        </w:pict>
      </w:r>
      <w:r w:rsidR="00BD177B">
        <w:rPr>
          <w:noProof/>
        </w:rPr>
        <w:pict>
          <v:shape id="_x0000_s1130" type="#_x0000_t202" style="position:absolute;margin-left:198.7pt;margin-top:610.5pt;width:80.25pt;height:18.8pt;z-index:2517504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30">
              <w:txbxContent>
                <w:p w:rsidR="00B27000" w:rsidRDefault="00B27000">
                  <w:r w:rsidRPr="00B27000">
                    <w:rPr>
                      <w:sz w:val="20"/>
                      <w:szCs w:val="20"/>
                    </w:rPr>
                    <w:t>Illiteracy level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43" type="#_x0000_t32" style="position:absolute;margin-left:282pt;margin-top:352.45pt;width:47.3pt;height:61.55pt;z-index:251672576" o:connectortype="straight">
            <v:stroke endarrow="block"/>
          </v:shape>
        </w:pict>
      </w:r>
      <w:r w:rsidR="00BD177B">
        <w:rPr>
          <w:noProof/>
        </w:rPr>
        <w:pict>
          <v:shape id="_x0000_s1098" type="#_x0000_t32" style="position:absolute;margin-left:384.55pt;margin-top:308.2pt;width:26.45pt;height:0;z-index:251722752" o:connectortype="straight">
            <v:stroke endarrow="block"/>
          </v:shape>
        </w:pict>
      </w:r>
      <w:r w:rsidR="00BD177B">
        <w:rPr>
          <w:noProof/>
        </w:rPr>
        <w:pict>
          <v:shape id="_x0000_s1110" type="#_x0000_t32" style="position:absolute;margin-left:291.75pt;margin-top:216.6pt;width:0;height:12.95pt;flip:y;z-index:251735040" o:connectortype="straight"/>
        </w:pict>
      </w:r>
      <w:r w:rsidR="00BD177B">
        <w:rPr>
          <w:noProof/>
        </w:rPr>
        <w:pict>
          <v:shape id="_x0000_s1109" type="#_x0000_t32" style="position:absolute;margin-left:287.25pt;margin-top:271.15pt;width:34.2pt;height:27.35pt;flip:y;z-index:251734016" o:connectortype="straight">
            <v:stroke endarrow="block"/>
          </v:shape>
        </w:pict>
      </w:r>
      <w:r w:rsidR="00BD177B">
        <w:rPr>
          <w:noProof/>
        </w:rPr>
        <w:pict>
          <v:shape id="_x0000_s1103" type="#_x0000_t202" style="position:absolute;margin-left:247.9pt;margin-top:229.55pt;width:67.85pt;height:36.4pt;z-index:2517278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3">
              <w:txbxContent>
                <w:p w:rsidR="008D10F7" w:rsidRDefault="008D10F7">
                  <w:r>
                    <w:t>Inter-state disparities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99" type="#_x0000_t202" style="position:absolute;margin-left:174pt;margin-top:242.8pt;width:64.4pt;height:38.3pt;z-index:251723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mso-next-textbox:#_x0000_s1099">
              <w:txbxContent>
                <w:p w:rsidR="008D10F7" w:rsidRDefault="008D10F7" w:rsidP="008D10F7">
                  <w:pPr>
                    <w:jc w:val="center"/>
                  </w:pPr>
                  <w:r>
                    <w:t>Vulnerable groups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91" type="#_x0000_t202" style="position:absolute;margin-left:103.35pt;margin-top:263.65pt;width:60.9pt;height:34.85pt;z-index:2517155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mso-next-textbox:#_x0000_s1091">
              <w:txbxContent>
                <w:p w:rsidR="0098438F" w:rsidRDefault="0098438F">
                  <w:r>
                    <w:t>Poverty estimates.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81" type="#_x0000_t32" style="position:absolute;margin-left:76.5pt;margin-top:327.75pt;width:32.25pt;height:28.1pt;flip:x;z-index:251705344" o:connectortype="straight">
            <v:stroke endarrow="block"/>
          </v:shape>
        </w:pict>
      </w:r>
      <w:r w:rsidR="00BD177B">
        <w:rPr>
          <w:noProof/>
        </w:rPr>
        <w:pict>
          <v:shape id="_x0000_s1108" type="#_x0000_t32" style="position:absolute;margin-left:274.5pt;margin-top:265.95pt;width:0;height:32.55pt;flip:y;z-index:251732992" o:connectortype="straight">
            <v:stroke endarrow="block"/>
          </v:shape>
        </w:pict>
      </w:r>
      <w:r w:rsidR="00BD177B">
        <w:rPr>
          <w:noProof/>
        </w:rPr>
        <w:pict>
          <v:shape id="_x0000_s1078" type="#_x0000_t202" style="position:absolute;margin-left:108.75pt;margin-top:308.2pt;width:55.5pt;height:36.7pt;z-index:2517022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mso-next-textbox:#_x0000_s1078">
              <w:txbxContent>
                <w:p w:rsidR="00CA678E" w:rsidRDefault="00CA678E" w:rsidP="00CA678E">
                  <w:pPr>
                    <w:jc w:val="center"/>
                  </w:pPr>
                  <w:r>
                    <w:t>Poverty line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30" type="#_x0000_t32" style="position:absolute;margin-left:278.25pt;margin-top:327.75pt;width:45.5pt;height:19.1pt;z-index:251660288" o:connectortype="straight">
            <v:stroke endarrow="block"/>
          </v:shape>
        </w:pict>
      </w:r>
      <w:r w:rsidR="00BD177B">
        <w:rPr>
          <w:noProof/>
        </w:rPr>
        <w:pict>
          <v:shape id="_x0000_s1029" type="#_x0000_t202" style="position:absolute;margin-left:323.75pt;margin-top:346.85pt;width:58.5pt;height:38.9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C75F6E" w:rsidRDefault="00C75F6E">
                  <w:r>
                    <w:t>What is poverty?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102" type="#_x0000_t32" style="position:absolute;margin-left:211.5pt;margin-top:281.1pt;width:0;height:17.4pt;flip:y;z-index:251726848" o:connectortype="straight">
            <v:stroke endarrow="block"/>
          </v:shape>
        </w:pict>
      </w:r>
      <w:r w:rsidR="00BD177B">
        <w:rPr>
          <w:noProof/>
        </w:rPr>
        <w:pict>
          <v:shape id="_x0000_s1096" type="#_x0000_t32" style="position:absolute;margin-left:287.25pt;margin-top:298.5pt;width:34.2pt;height:5.4pt;flip:y;z-index:251720704" o:connectortype="straight">
            <v:stroke endarrow="block"/>
          </v:shape>
        </w:pict>
      </w:r>
      <w:r w:rsidR="00BD177B">
        <w:rPr>
          <w:noProof/>
        </w:rPr>
        <w:pict>
          <v:shape id="_x0000_s1049" type="#_x0000_t32" style="position:absolute;margin-left:247.9pt;margin-top:351.5pt;width:.75pt;height:18.75pt;z-index:251676672" o:connectortype="straight">
            <v:stroke endarrow="block"/>
          </v:shape>
        </w:pict>
      </w:r>
      <w:r w:rsidR="00BD177B">
        <w:rPr>
          <w:noProof/>
        </w:rPr>
        <w:pict>
          <v:shape id="_x0000_s1092" type="#_x0000_t32" style="position:absolute;margin-left:164.25pt;margin-top:274.4pt;width:33.75pt;height:29.5pt;flip:x y;z-index:251716608" o:connectortype="straight">
            <v:stroke endarrow="block"/>
          </v:shape>
        </w:pict>
      </w:r>
      <w:r w:rsidR="00BD177B">
        <w:rPr>
          <w:noProof/>
        </w:rPr>
        <w:pict>
          <v:shape id="_x0000_s1048" type="#_x0000_t202" style="position:absolute;margin-left:211.5pt;margin-top:370.25pt;width:80.25pt;height:38.2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render="wireFrame"/>
            <v:textbox style="mso-next-textbox:#_x0000_s1048">
              <w:txbxContent>
                <w:p w:rsidR="0052259A" w:rsidRDefault="0052259A" w:rsidP="0052259A">
                  <w:pPr>
                    <w:jc w:val="center"/>
                  </w:pPr>
                  <w:r>
                    <w:t>Observation of poverty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46" type="#_x0000_t202" style="position:absolute;margin-left:312.75pt;margin-top:477pt;width:88.5pt;height:133.5pt;z-index:2516736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6">
              <w:txbxContent>
                <w:tbl>
                  <w:tblPr>
                    <w:tblStyle w:val="TableGrid"/>
                    <w:tblW w:w="1757" w:type="dxa"/>
                    <w:tblLook w:val="04A0"/>
                  </w:tblPr>
                  <w:tblGrid>
                    <w:gridCol w:w="1757"/>
                  </w:tblGrid>
                  <w:tr w:rsidR="000C5857" w:rsidTr="000C5857">
                    <w:trPr>
                      <w:trHeight w:val="314"/>
                    </w:trPr>
                    <w:tc>
                      <w:tcPr>
                        <w:tcW w:w="1757" w:type="dxa"/>
                      </w:tcPr>
                      <w:p w:rsidR="000C5857" w:rsidRDefault="000C5857">
                        <w:r>
                          <w:t>Landlessness</w:t>
                        </w:r>
                      </w:p>
                    </w:tc>
                  </w:tr>
                  <w:tr w:rsidR="000C5857" w:rsidTr="000C5857">
                    <w:trPr>
                      <w:trHeight w:val="314"/>
                    </w:trPr>
                    <w:tc>
                      <w:tcPr>
                        <w:tcW w:w="1757" w:type="dxa"/>
                      </w:tcPr>
                      <w:p w:rsidR="000C5857" w:rsidRDefault="000C5857">
                        <w:r>
                          <w:t>Unemployment</w:t>
                        </w:r>
                      </w:p>
                    </w:tc>
                  </w:tr>
                  <w:tr w:rsidR="000C5857" w:rsidTr="000C5857">
                    <w:trPr>
                      <w:trHeight w:val="296"/>
                    </w:trPr>
                    <w:tc>
                      <w:tcPr>
                        <w:tcW w:w="1757" w:type="dxa"/>
                      </w:tcPr>
                      <w:p w:rsidR="000C5857" w:rsidRDefault="000C5857">
                        <w:r>
                          <w:t>Size of families</w:t>
                        </w:r>
                      </w:p>
                    </w:tc>
                  </w:tr>
                  <w:tr w:rsidR="000C5857" w:rsidTr="000C5857">
                    <w:trPr>
                      <w:trHeight w:val="314"/>
                    </w:trPr>
                    <w:tc>
                      <w:tcPr>
                        <w:tcW w:w="1757" w:type="dxa"/>
                      </w:tcPr>
                      <w:p w:rsidR="000C5857" w:rsidRDefault="000C5857">
                        <w:r>
                          <w:t>Illiteracy</w:t>
                        </w:r>
                      </w:p>
                    </w:tc>
                  </w:tr>
                  <w:tr w:rsidR="000C5857" w:rsidTr="000C5857">
                    <w:trPr>
                      <w:trHeight w:val="296"/>
                    </w:trPr>
                    <w:tc>
                      <w:tcPr>
                        <w:tcW w:w="1757" w:type="dxa"/>
                      </w:tcPr>
                      <w:p w:rsidR="000C5857" w:rsidRDefault="000C5857">
                        <w:r>
                          <w:t>Child labour</w:t>
                        </w:r>
                      </w:p>
                    </w:tc>
                  </w:tr>
                  <w:tr w:rsidR="000C5857" w:rsidTr="000C5857">
                    <w:trPr>
                      <w:trHeight w:val="314"/>
                    </w:trPr>
                    <w:tc>
                      <w:tcPr>
                        <w:tcW w:w="1757" w:type="dxa"/>
                      </w:tcPr>
                      <w:p w:rsidR="000C5857" w:rsidRDefault="000C5857">
                        <w:r>
                          <w:t>Helplessness</w:t>
                        </w:r>
                      </w:p>
                    </w:tc>
                  </w:tr>
                  <w:tr w:rsidR="000C5857" w:rsidTr="000C5857">
                    <w:trPr>
                      <w:trHeight w:val="314"/>
                    </w:trPr>
                    <w:tc>
                      <w:tcPr>
                        <w:tcW w:w="1757" w:type="dxa"/>
                      </w:tcPr>
                      <w:p w:rsidR="000C5857" w:rsidRDefault="000C5857">
                        <w:r>
                          <w:t>Poor health/ malnutrition.</w:t>
                        </w:r>
                      </w:p>
                    </w:tc>
                  </w:tr>
                </w:tbl>
                <w:p w:rsidR="000C5857" w:rsidRDefault="000C5857"/>
              </w:txbxContent>
            </v:textbox>
          </v:shape>
        </w:pict>
      </w:r>
      <w:r w:rsidR="00BD177B">
        <w:rPr>
          <w:noProof/>
        </w:rPr>
        <w:pict>
          <v:shape id="_x0000_s1059" type="#_x0000_t202" style="position:absolute;margin-left:108.75pt;margin-top:365.25pt;width:65.25pt;height:34.5pt;z-index:25168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mso-next-textbox:#_x0000_s1059">
              <w:txbxContent>
                <w:p w:rsidR="007F1BE6" w:rsidRDefault="007F1BE6">
                  <w:r>
                    <w:t>Analysis of poverty.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55" type="#_x0000_t32" style="position:absolute;margin-left:203.3pt;margin-top:404.25pt;width:8.2pt;height:174pt;flip:x;z-index:251681792" o:connectortype="straight">
            <v:stroke endarrow="block"/>
          </v:shape>
        </w:pict>
      </w:r>
      <w:r w:rsidR="00BD177B">
        <w:rPr>
          <w:noProof/>
        </w:rPr>
        <w:pict>
          <v:shape id="_x0000_s1056" type="#_x0000_t202" style="position:absolute;margin-left:198pt;margin-top:578.25pt;width:89.25pt;height:20.25pt;z-index:2516828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6">
              <w:txbxContent>
                <w:p w:rsidR="00BB2D40" w:rsidRDefault="00BB2D40">
                  <w:r>
                    <w:t>Social indicators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32" type="#_x0000_t32" style="position:absolute;margin-left:382.25pt;margin-top:377.25pt;width:22.75pt;height:12.5pt;z-index:251662336" o:connectortype="straight">
            <v:stroke endarrow="block"/>
          </v:shape>
        </w:pict>
      </w:r>
      <w:r w:rsidR="00BD177B">
        <w:rPr>
          <w:noProof/>
        </w:rPr>
        <w:pict>
          <v:shape id="_x0000_s1080" type="#_x0000_t32" style="position:absolute;margin-left:164.25pt;margin-top:324.65pt;width:29.25pt;height:.05pt;flip:x;z-index:251704320" o:connectortype="straight">
            <v:stroke endarrow="block"/>
          </v:shape>
        </w:pict>
      </w:r>
      <w:r w:rsidR="00BD177B">
        <w:rPr>
          <w:noProof/>
        </w:rPr>
        <w:pict>
          <v:shape id="_x0000_s1076" type="#_x0000_t32" style="position:absolute;margin-left:170.25pt;margin-top:352.45pt;width:23.25pt;height:13.55pt;flip:x;z-index:251701248" o:connectortype="straight">
            <v:stroke endarrow="block"/>
          </v:shape>
        </w:pict>
      </w:r>
      <w:r w:rsidR="00BD177B">
        <w:rPr>
          <w:noProof/>
        </w:rPr>
        <w:pict>
          <v:shape id="_x0000_s1028" type="#_x0000_t202" style="position:absolute;margin-left:198pt;margin-top:308.2pt;width:80.25pt;height:44.25pt;z-index:251658240" fillcolor="white [3201]" strokecolor="#8064a2 [3207]" strokeweight="5pt">
            <v:shadow on="t" color="#868686" opacity=".5" offset="6pt,-6pt"/>
            <o:extrusion v:ext="view" backdepth="1in" viewpoint="0" viewpointorigin="0" skewangle="-90" type="perspective"/>
            <v:textbox style="mso-next-textbox:#_x0000_s1028">
              <w:txbxContent>
                <w:p w:rsidR="00C75F6E" w:rsidRPr="00C75F6E" w:rsidRDefault="00C75F6E" w:rsidP="00C75F6E">
                  <w:pPr>
                    <w:jc w:val="center"/>
                    <w:rPr>
                      <w:b/>
                      <w:i/>
                      <w:sz w:val="24"/>
                      <w:szCs w:val="24"/>
                      <w:u w:val="double"/>
                    </w:rPr>
                  </w:pPr>
                  <w:r w:rsidRPr="00C75F6E">
                    <w:rPr>
                      <w:b/>
                      <w:i/>
                      <w:sz w:val="24"/>
                      <w:szCs w:val="24"/>
                      <w:u w:val="double"/>
                    </w:rPr>
                    <w:t>Poverty as a challenge.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51" type="#_x0000_t202" style="position:absolute;margin-left:211.5pt;margin-top:468pt;width:97.5pt;height:103.6pt;z-index:2516787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1">
              <w:txbxContent>
                <w:p w:rsidR="0052259A" w:rsidRPr="00422D20" w:rsidRDefault="0052259A">
                  <w:pPr>
                    <w:rPr>
                      <w:sz w:val="20"/>
                      <w:szCs w:val="20"/>
                    </w:rPr>
                  </w:pPr>
                  <w:r w:rsidRPr="00422D20">
                    <w:rPr>
                      <w:sz w:val="20"/>
                      <w:szCs w:val="20"/>
                    </w:rPr>
                    <w:t>Use different types of indicators to understand poverty. Usually they relate to the levels of income and consumption</w:t>
                  </w:r>
                  <w:r w:rsidR="00BB2D40" w:rsidRPr="00422D20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53" type="#_x0000_t32" style="position:absolute;margin-left:274.5pt;margin-top:448.5pt;width:0;height:19.5pt;z-index:251679744" o:connectortype="straight">
            <v:stroke endarrow="block"/>
          </v:shape>
        </w:pict>
      </w:r>
      <w:r w:rsidR="00BD177B">
        <w:rPr>
          <w:noProof/>
        </w:rPr>
        <w:pict>
          <v:shape id="_x0000_s1054" type="#_x0000_t32" style="position:absolute;margin-left:256.95pt;margin-top:409.5pt;width:7.5pt;height:19.5pt;z-index:251680768" o:connectortype="straight">
            <v:stroke endarrow="block"/>
          </v:shape>
        </w:pict>
      </w:r>
      <w:r w:rsidR="00BD177B">
        <w:rPr>
          <w:noProof/>
        </w:rPr>
        <w:pict>
          <v:shape id="_x0000_s1050" type="#_x0000_t202" style="position:absolute;margin-left:219.75pt;margin-top:427.5pt;width:93pt;height:21pt;z-index:25167769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0">
              <w:txbxContent>
                <w:p w:rsidR="0052259A" w:rsidRDefault="0052259A">
                  <w:r>
                    <w:t>Social scientists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42" type="#_x0000_t202" style="position:absolute;margin-left:316.5pt;margin-top:414pt;width:1in;height:38.25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2">
              <w:txbxContent>
                <w:p w:rsidR="000C5857" w:rsidRDefault="000C5857">
                  <w:r>
                    <w:t>Dimensions of poverty.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47" type="#_x0000_t32" style="position:absolute;margin-left:342.75pt;margin-top:454.25pt;width:.05pt;height:22.75pt;z-index:251674624" o:connectortype="straight">
            <v:stroke endarrow="block"/>
          </v:shape>
        </w:pict>
      </w:r>
      <w:r w:rsidR="00BD177B">
        <w:rPr>
          <w:noProof/>
        </w:rPr>
        <w:pict>
          <v:shape id="_x0000_s1034" type="#_x0000_t32" style="position:absolute;margin-left:482.5pt;margin-top:431pt;width:18.75pt;height:23.25pt;z-index:251664384" o:connectortype="straight">
            <v:stroke endarrow="block"/>
          </v:shape>
        </w:pict>
      </w:r>
      <w:r w:rsidR="00BD177B">
        <w:rPr>
          <w:noProof/>
        </w:rPr>
        <w:pict>
          <v:shape id="_x0000_s1036" type="#_x0000_t32" style="position:absolute;margin-left:420.6pt;margin-top:431pt;width:14.25pt;height:23.25pt;flip:x;z-index:251666432" o:connectortype="straight">
            <v:stroke endarrow="block"/>
          </v:shape>
        </w:pict>
      </w:r>
      <w:r w:rsidR="00BD177B">
        <w:rPr>
          <w:noProof/>
        </w:rPr>
        <w:pict>
          <v:shape id="_x0000_s1033" type="#_x0000_t202" style="position:absolute;margin-left:469.65pt;margin-top:454.25pt;width:59.25pt;height:36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C75F6E" w:rsidRPr="00422D20" w:rsidRDefault="00C75F6E">
                  <w:pPr>
                    <w:rPr>
                      <w:sz w:val="20"/>
                      <w:szCs w:val="20"/>
                    </w:rPr>
                  </w:pPr>
                  <w:r w:rsidRPr="00422D20">
                    <w:rPr>
                      <w:sz w:val="20"/>
                      <w:szCs w:val="20"/>
                    </w:rPr>
                    <w:t>Absolute poverty.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39" type="#_x0000_t32" style="position:absolute;margin-left:492pt;margin-top:490.25pt;width:.05pt;height:9.7pt;z-index:251669504" o:connectortype="straight">
            <v:stroke endarrow="block"/>
          </v:shape>
        </w:pict>
      </w:r>
      <w:r w:rsidR="00BD177B">
        <w:rPr>
          <w:noProof/>
        </w:rPr>
        <w:pict>
          <v:shape id="_x0000_s1035" type="#_x0000_t202" style="position:absolute;margin-left:405pt;margin-top:454.25pt;width:57.75pt;height:36pt;z-index:25166540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5">
              <w:txbxContent>
                <w:p w:rsidR="00C75F6E" w:rsidRPr="00422D20" w:rsidRDefault="00C75F6E">
                  <w:pPr>
                    <w:rPr>
                      <w:sz w:val="20"/>
                      <w:szCs w:val="20"/>
                    </w:rPr>
                  </w:pPr>
                  <w:r w:rsidRPr="00422D20">
                    <w:rPr>
                      <w:sz w:val="20"/>
                      <w:szCs w:val="20"/>
                    </w:rPr>
                    <w:t>Relative poverty.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40" type="#_x0000_t32" style="position:absolute;margin-left:411pt;margin-top:490.25pt;width:.05pt;height:147.3pt;z-index:251670528" o:connectortype="straight">
            <v:stroke endarrow="block"/>
          </v:shape>
        </w:pict>
      </w:r>
      <w:r w:rsidR="00BD177B">
        <w:rPr>
          <w:noProof/>
        </w:rPr>
        <w:pict>
          <v:shape id="_x0000_s1038" type="#_x0000_t202" style="position:absolute;margin-left:371.25pt;margin-top:635.25pt;width:162.75pt;height:75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C75F6E" w:rsidRPr="00422D20" w:rsidRDefault="00A06C79">
                  <w:pPr>
                    <w:rPr>
                      <w:sz w:val="20"/>
                      <w:szCs w:val="20"/>
                    </w:rPr>
                  </w:pPr>
                  <w:r w:rsidRPr="00422D20">
                    <w:rPr>
                      <w:sz w:val="20"/>
                      <w:szCs w:val="20"/>
                    </w:rPr>
                    <w:t xml:space="preserve">Under this, the economic </w:t>
                  </w:r>
                  <w:r w:rsidR="00D96159" w:rsidRPr="00422D20">
                    <w:rPr>
                      <w:sz w:val="20"/>
                      <w:szCs w:val="20"/>
                    </w:rPr>
                    <w:t>conditions of different regions or countries are</w:t>
                  </w:r>
                  <w:r w:rsidRPr="00422D20">
                    <w:rPr>
                      <w:sz w:val="20"/>
                      <w:szCs w:val="20"/>
                    </w:rPr>
                    <w:t xml:space="preserve"> compared. The capita income and national income are the two indicators of relative poverty.</w:t>
                  </w:r>
                </w:p>
              </w:txbxContent>
            </v:textbox>
          </v:shape>
        </w:pict>
      </w:r>
      <w:r w:rsidR="00BD177B">
        <w:rPr>
          <w:noProof/>
        </w:rPr>
        <w:pict>
          <v:shape id="_x0000_s1073" type="#_x0000_t32" style="position:absolute;margin-left:153.75pt;margin-top:665.25pt;width:0;height:10.5pt;z-index:251698176" o:connectortype="straight"/>
        </w:pict>
      </w:r>
      <w:r w:rsidR="00BD177B">
        <w:rPr>
          <w:noProof/>
        </w:rPr>
        <w:pict>
          <v:shape id="_x0000_s1071" type="#_x0000_t32" style="position:absolute;margin-left:153.75pt;margin-top:587.25pt;width:0;height:11.25pt;z-index:251697152" o:connectortype="straight"/>
        </w:pict>
      </w:r>
      <w:r w:rsidR="00BD177B">
        <w:rPr>
          <w:noProof/>
        </w:rPr>
        <w:pict>
          <v:shape id="_x0000_s1063" type="#_x0000_t202" style="position:absolute;margin-left:90.75pt;margin-top:675.75pt;width:102.75pt;height:34.5pt;z-index:2516899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3">
              <w:txbxContent>
                <w:p w:rsidR="007F1BE6" w:rsidRPr="004538A3" w:rsidRDefault="007F1BE6">
                  <w:pPr>
                    <w:rPr>
                      <w:sz w:val="20"/>
                      <w:szCs w:val="20"/>
                    </w:rPr>
                  </w:pPr>
                  <w:r w:rsidRPr="004538A3">
                    <w:rPr>
                      <w:sz w:val="20"/>
                      <w:szCs w:val="20"/>
                    </w:rPr>
                    <w:t>Ex: working of caste system.</w:t>
                  </w:r>
                </w:p>
              </w:txbxContent>
            </v:textbox>
          </v:shape>
        </w:pict>
      </w:r>
    </w:p>
    <w:sectPr w:rsidR="00355CB6" w:rsidSect="0035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4B" w:rsidRDefault="0063334B" w:rsidP="00B15072">
      <w:pPr>
        <w:spacing w:after="0" w:line="240" w:lineRule="auto"/>
      </w:pPr>
      <w:r>
        <w:separator/>
      </w:r>
    </w:p>
  </w:endnote>
  <w:endnote w:type="continuationSeparator" w:id="1">
    <w:p w:rsidR="0063334B" w:rsidRDefault="0063334B" w:rsidP="00B1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4B" w:rsidRDefault="0063334B" w:rsidP="00B15072">
      <w:pPr>
        <w:spacing w:after="0" w:line="240" w:lineRule="auto"/>
      </w:pPr>
      <w:r>
        <w:separator/>
      </w:r>
    </w:p>
  </w:footnote>
  <w:footnote w:type="continuationSeparator" w:id="1">
    <w:p w:rsidR="0063334B" w:rsidRDefault="0063334B" w:rsidP="00B1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6E"/>
    <w:rsid w:val="000138AB"/>
    <w:rsid w:val="000530B4"/>
    <w:rsid w:val="000830E3"/>
    <w:rsid w:val="000C3AA6"/>
    <w:rsid w:val="000C5857"/>
    <w:rsid w:val="000F74AF"/>
    <w:rsid w:val="0013431D"/>
    <w:rsid w:val="002235E9"/>
    <w:rsid w:val="00263F47"/>
    <w:rsid w:val="00355CB6"/>
    <w:rsid w:val="00422D20"/>
    <w:rsid w:val="004538A3"/>
    <w:rsid w:val="0052259A"/>
    <w:rsid w:val="00560570"/>
    <w:rsid w:val="00584A32"/>
    <w:rsid w:val="00613146"/>
    <w:rsid w:val="00627B6A"/>
    <w:rsid w:val="0063334B"/>
    <w:rsid w:val="0065299F"/>
    <w:rsid w:val="00793D99"/>
    <w:rsid w:val="007A24BD"/>
    <w:rsid w:val="007A683F"/>
    <w:rsid w:val="007E4A39"/>
    <w:rsid w:val="007F1BE6"/>
    <w:rsid w:val="008D10F7"/>
    <w:rsid w:val="00921863"/>
    <w:rsid w:val="0096338C"/>
    <w:rsid w:val="0098438F"/>
    <w:rsid w:val="009D1C52"/>
    <w:rsid w:val="00A06C79"/>
    <w:rsid w:val="00A24BBB"/>
    <w:rsid w:val="00A656E3"/>
    <w:rsid w:val="00B15072"/>
    <w:rsid w:val="00B27000"/>
    <w:rsid w:val="00BB2D40"/>
    <w:rsid w:val="00BD177B"/>
    <w:rsid w:val="00BF0A31"/>
    <w:rsid w:val="00C75F6E"/>
    <w:rsid w:val="00CA678E"/>
    <w:rsid w:val="00CE3A31"/>
    <w:rsid w:val="00D16526"/>
    <w:rsid w:val="00D852D0"/>
    <w:rsid w:val="00D87256"/>
    <w:rsid w:val="00D96159"/>
    <w:rsid w:val="00DB3D0C"/>
    <w:rsid w:val="00DC70C0"/>
    <w:rsid w:val="00E22564"/>
    <w:rsid w:val="00E24849"/>
    <w:rsid w:val="00EC1B82"/>
    <w:rsid w:val="00E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 extrusioncolor="none"/>
    </o:shapedefaults>
    <o:shapelayout v:ext="edit">
      <o:idmap v:ext="edit" data="1"/>
      <o:rules v:ext="edit">
        <o:r id="V:Rule58" type="connector" idref="#_x0000_s1088"/>
        <o:r id="V:Rule59" type="connector" idref="#_x0000_s1177"/>
        <o:r id="V:Rule60" type="connector" idref="#_x0000_s1110"/>
        <o:r id="V:Rule61" type="connector" idref="#_x0000_s1030"/>
        <o:r id="V:Rule62" type="connector" idref="#_x0000_s1069"/>
        <o:r id="V:Rule63" type="connector" idref="#_x0000_s1094"/>
        <o:r id="V:Rule64" type="connector" idref="#_x0000_s1175"/>
        <o:r id="V:Rule65" type="connector" idref="#_x0000_s1047"/>
        <o:r id="V:Rule66" type="connector" idref="#_x0000_s1157"/>
        <o:r id="V:Rule67" type="connector" idref="#_x0000_s1156"/>
        <o:r id="V:Rule68" type="connector" idref="#_x0000_s1040"/>
        <o:r id="V:Rule69" type="connector" idref="#_x0000_s1053"/>
        <o:r id="V:Rule70" type="connector" idref="#_x0000_s1162"/>
        <o:r id="V:Rule71" type="connector" idref="#_x0000_s1141"/>
        <o:r id="V:Rule72" type="connector" idref="#_x0000_s1068"/>
        <o:r id="V:Rule73" type="connector" idref="#_x0000_s1039"/>
        <o:r id="V:Rule74" type="connector" idref="#_x0000_s1161"/>
        <o:r id="V:Rule75" type="connector" idref="#_x0000_s1090"/>
        <o:r id="V:Rule76" type="connector" idref="#_x0000_s1153"/>
        <o:r id="V:Rule77" type="connector" idref="#_x0000_s1058"/>
        <o:r id="V:Rule78" type="connector" idref="#_x0000_s1165"/>
        <o:r id="V:Rule79" type="connector" idref="#_x0000_s1092"/>
        <o:r id="V:Rule80" type="connector" idref="#_x0000_s1136"/>
        <o:r id="V:Rule81" type="connector" idref="#_x0000_s1085"/>
        <o:r id="V:Rule82" type="connector" idref="#_x0000_s1151"/>
        <o:r id="V:Rule83" type="connector" idref="#_x0000_s1074"/>
        <o:r id="V:Rule84" type="connector" idref="#_x0000_s1049"/>
        <o:r id="V:Rule85" type="connector" idref="#_x0000_s1176"/>
        <o:r id="V:Rule86" type="connector" idref="#_x0000_s1142"/>
        <o:r id="V:Rule87" type="connector" idref="#_x0000_s1076"/>
        <o:r id="V:Rule88" type="connector" idref="#_x0000_s1173"/>
        <o:r id="V:Rule89" type="connector" idref="#_x0000_s1171"/>
        <o:r id="V:Rule90" type="connector" idref="#_x0000_s1086"/>
        <o:r id="V:Rule91" type="connector" idref="#_x0000_s1108"/>
        <o:r id="V:Rule92" type="connector" idref="#_x0000_s1096"/>
        <o:r id="V:Rule93" type="connector" idref="#_x0000_s1032"/>
        <o:r id="V:Rule94" type="connector" idref="#_x0000_s1174"/>
        <o:r id="V:Rule95" type="connector" idref="#_x0000_s1159"/>
        <o:r id="V:Rule96" type="connector" idref="#_x0000_s1140"/>
        <o:r id="V:Rule97" type="connector" idref="#_x0000_s1098"/>
        <o:r id="V:Rule98" type="connector" idref="#_x0000_s1034"/>
        <o:r id="V:Rule99" type="connector" idref="#_x0000_s1102"/>
        <o:r id="V:Rule100" type="connector" idref="#_x0000_s1073"/>
        <o:r id="V:Rule101" type="connector" idref="#_x0000_s1150"/>
        <o:r id="V:Rule102" type="connector" idref="#_x0000_s1160"/>
        <o:r id="V:Rule103" type="connector" idref="#_x0000_s1179"/>
        <o:r id="V:Rule104" type="connector" idref="#_x0000_s1101"/>
        <o:r id="V:Rule105" type="connector" idref="#_x0000_s1054"/>
        <o:r id="V:Rule106" type="connector" idref="#_x0000_s1155"/>
        <o:r id="V:Rule107" type="connector" idref="#_x0000_s1055"/>
        <o:r id="V:Rule108" type="connector" idref="#_x0000_s1043"/>
        <o:r id="V:Rule109" type="connector" idref="#_x0000_s1081"/>
        <o:r id="V:Rule110" type="connector" idref="#_x0000_s1071"/>
        <o:r id="V:Rule111" type="connector" idref="#_x0000_s1181"/>
        <o:r id="V:Rule112" type="connector" idref="#_x0000_s1036"/>
        <o:r id="V:Rule113" type="connector" idref="#_x0000_s1080"/>
        <o:r id="V:Rule114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C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72"/>
  </w:style>
  <w:style w:type="paragraph" w:styleId="Footer">
    <w:name w:val="footer"/>
    <w:basedOn w:val="Normal"/>
    <w:link w:val="FooterChar"/>
    <w:uiPriority w:val="99"/>
    <w:semiHidden/>
    <w:unhideWhenUsed/>
    <w:rsid w:val="00B1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65B2-026C-4510-88F9-11593B5F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17</cp:revision>
  <dcterms:created xsi:type="dcterms:W3CDTF">2016-01-28T17:08:00Z</dcterms:created>
  <dcterms:modified xsi:type="dcterms:W3CDTF">2016-02-04T15:34:00Z</dcterms:modified>
</cp:coreProperties>
</file>